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5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3"/>
        <w:gridCol w:w="7896"/>
      </w:tblGrid>
      <w:tr w:rsidR="00695EB9" w:rsidTr="00695EB9">
        <w:trPr>
          <w:trHeight w:val="10485"/>
        </w:trPr>
        <w:tc>
          <w:tcPr>
            <w:tcW w:w="7753" w:type="dxa"/>
          </w:tcPr>
          <w:tbl>
            <w:tblPr>
              <w:tblStyle w:val="Grilledutableau"/>
              <w:tblW w:w="0" w:type="auto"/>
              <w:tblLook w:val="04A0" w:firstRow="1" w:lastRow="0" w:firstColumn="1" w:lastColumn="0" w:noHBand="0" w:noVBand="1"/>
            </w:tblPr>
            <w:tblGrid>
              <w:gridCol w:w="6948"/>
            </w:tblGrid>
            <w:tr w:rsidR="00D9743F" w:rsidTr="00D9743F">
              <w:trPr>
                <w:trHeight w:val="679"/>
              </w:trPr>
              <w:tc>
                <w:tcPr>
                  <w:tcW w:w="6948" w:type="dxa"/>
                </w:tcPr>
                <w:p w:rsidR="00D9743F" w:rsidRDefault="00D9743F" w:rsidP="00D9743F">
                  <w:pPr>
                    <w:ind w:right="192"/>
                    <w:jc w:val="center"/>
                    <w:rPr>
                      <w:rFonts w:ascii="Arial" w:hAnsi="Arial" w:cs="Arial"/>
                      <w:b/>
                      <w:smallCaps/>
                      <w:szCs w:val="20"/>
                      <w:u w:val="single"/>
                    </w:rPr>
                  </w:pPr>
                  <w:r w:rsidRPr="00CF2FCB">
                    <w:rPr>
                      <w:rFonts w:ascii="Arial" w:hAnsi="Arial" w:cs="Arial"/>
                      <w:b/>
                      <w:bCs/>
                      <w:sz w:val="32"/>
                    </w:rPr>
                    <w:t xml:space="preserve">Sam. 7 &amp; Dimanche 8 Nov. 2015 </w:t>
                  </w:r>
                  <w:r>
                    <w:rPr>
                      <w:rFonts w:ascii="Arial" w:hAnsi="Arial" w:cs="Arial"/>
                      <w:b/>
                      <w:bCs/>
                      <w:sz w:val="32"/>
                    </w:rPr>
                    <w:br/>
                  </w:r>
                  <w:r w:rsidRPr="00CF2FCB">
                    <w:rPr>
                      <w:rFonts w:ascii="Arial" w:hAnsi="Arial" w:cs="Arial"/>
                      <w:b/>
                      <w:bCs/>
                      <w:sz w:val="32"/>
                    </w:rPr>
                    <w:t>32</w:t>
                  </w:r>
                  <w:r w:rsidRPr="00CF2FCB">
                    <w:rPr>
                      <w:rFonts w:ascii="Arial" w:hAnsi="Arial" w:cs="Arial"/>
                      <w:b/>
                      <w:bCs/>
                      <w:sz w:val="32"/>
                      <w:vertAlign w:val="superscript"/>
                    </w:rPr>
                    <w:t>ème</w:t>
                  </w:r>
                  <w:r w:rsidRPr="00CF2FCB">
                    <w:rPr>
                      <w:rFonts w:ascii="Arial" w:hAnsi="Arial" w:cs="Arial"/>
                      <w:b/>
                      <w:bCs/>
                      <w:sz w:val="32"/>
                    </w:rPr>
                    <w:t xml:space="preserve"> dimanche temps ordinaire</w:t>
                  </w:r>
                </w:p>
              </w:tc>
            </w:tr>
          </w:tbl>
          <w:p w:rsidR="00695EB9" w:rsidRDefault="00695EB9" w:rsidP="00695EB9">
            <w:pPr>
              <w:ind w:right="192"/>
              <w:jc w:val="both"/>
              <w:rPr>
                <w:rFonts w:ascii="Arial" w:hAnsi="Arial" w:cs="Arial"/>
                <w:b/>
                <w:smallCaps/>
                <w:szCs w:val="20"/>
                <w:u w:val="single"/>
              </w:rPr>
            </w:pPr>
          </w:p>
          <w:p w:rsidR="00695EB9" w:rsidRPr="00CF2FCB" w:rsidRDefault="00695EB9" w:rsidP="00695EB9">
            <w:pPr>
              <w:ind w:right="192"/>
              <w:rPr>
                <w:b/>
                <w:bCs/>
                <w:sz w:val="32"/>
                <w:szCs w:val="28"/>
              </w:rPr>
            </w:pPr>
            <w:r w:rsidRPr="00B31108">
              <w:rPr>
                <w:noProof/>
                <w:sz w:val="22"/>
                <w:lang w:val="en-US" w:eastAsia="en-US"/>
              </w:rPr>
              <w:drawing>
                <wp:anchor distT="0" distB="0" distL="114300" distR="114300" simplePos="0" relativeHeight="251656704" behindDoc="0" locked="0" layoutInCell="1" allowOverlap="1" wp14:anchorId="7EF26FF6" wp14:editId="35BE2B2D">
                  <wp:simplePos x="0" y="0"/>
                  <wp:positionH relativeFrom="margin">
                    <wp:posOffset>3390265</wp:posOffset>
                  </wp:positionH>
                  <wp:positionV relativeFrom="margin">
                    <wp:posOffset>734060</wp:posOffset>
                  </wp:positionV>
                  <wp:extent cx="1340485" cy="18027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48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108">
              <w:rPr>
                <w:b/>
                <w:bCs/>
                <w:sz w:val="28"/>
                <w:szCs w:val="28"/>
              </w:rPr>
              <w:t>Mon Créateur et Seigneur Souverai</w:t>
            </w:r>
            <w:r w:rsidRPr="00CF2FCB">
              <w:rPr>
                <w:b/>
                <w:bCs/>
                <w:sz w:val="32"/>
                <w:szCs w:val="28"/>
              </w:rPr>
              <w:t>n</w:t>
            </w:r>
          </w:p>
          <w:p w:rsidR="00695EB9" w:rsidRPr="00CF2FCB" w:rsidRDefault="00695EB9" w:rsidP="00695EB9">
            <w:pPr>
              <w:ind w:right="192"/>
              <w:rPr>
                <w:sz w:val="10"/>
              </w:rPr>
            </w:pPr>
          </w:p>
          <w:p w:rsidR="00695EB9" w:rsidRPr="00B31108" w:rsidRDefault="00695EB9" w:rsidP="00695EB9">
            <w:pPr>
              <w:ind w:right="192"/>
              <w:rPr>
                <w:b/>
                <w:bCs/>
                <w:sz w:val="26"/>
                <w:szCs w:val="26"/>
              </w:rPr>
            </w:pPr>
            <w:r w:rsidRPr="00B31108">
              <w:rPr>
                <w:sz w:val="26"/>
                <w:szCs w:val="26"/>
              </w:rPr>
              <w:t xml:space="preserve">1. Mon Créateur et Seigneur souverain, tu m’as créé pour te louer ! Fais-moi la grâce maintenant de te chanter haute louange. </w:t>
            </w:r>
            <w:r w:rsidRPr="00B31108">
              <w:rPr>
                <w:b/>
                <w:sz w:val="26"/>
                <w:szCs w:val="26"/>
              </w:rPr>
              <w:t xml:space="preserve">Seigneur, ouvre mes lèvres, et ma bouche publiera ta louange ! </w:t>
            </w:r>
          </w:p>
          <w:p w:rsidR="00695EB9" w:rsidRPr="00B31108" w:rsidRDefault="00695EB9" w:rsidP="00695EB9">
            <w:pPr>
              <w:ind w:left="-357" w:right="192"/>
              <w:rPr>
                <w:b/>
                <w:bCs/>
                <w:sz w:val="26"/>
                <w:szCs w:val="26"/>
              </w:rPr>
            </w:pPr>
          </w:p>
          <w:p w:rsidR="00695EB9" w:rsidRPr="00B31108" w:rsidRDefault="00695EB9" w:rsidP="00695EB9">
            <w:pPr>
              <w:ind w:right="192"/>
              <w:rPr>
                <w:b/>
                <w:bCs/>
                <w:sz w:val="26"/>
                <w:szCs w:val="26"/>
              </w:rPr>
            </w:pPr>
            <w:r w:rsidRPr="00B31108">
              <w:rPr>
                <w:sz w:val="26"/>
                <w:szCs w:val="26"/>
              </w:rPr>
              <w:t xml:space="preserve">2. Mon Créateur et Seigneur souverain, tu m’as créé pour te servir ! Fais-moi la grâce maintenant de m’engager à ton service. </w:t>
            </w:r>
            <w:r w:rsidRPr="00B31108">
              <w:rPr>
                <w:b/>
                <w:sz w:val="26"/>
                <w:szCs w:val="26"/>
              </w:rPr>
              <w:t>Seigneur, ouvre mes lèvres, et ma langue acclamera ta justice !</w:t>
            </w:r>
          </w:p>
          <w:p w:rsidR="00695EB9" w:rsidRPr="00B31108" w:rsidRDefault="00695EB9" w:rsidP="00695EB9">
            <w:pPr>
              <w:spacing w:before="120"/>
              <w:ind w:right="192"/>
              <w:rPr>
                <w:sz w:val="28"/>
              </w:rPr>
            </w:pPr>
            <w:r w:rsidRPr="00B31108">
              <w:rPr>
                <w:sz w:val="26"/>
                <w:szCs w:val="26"/>
              </w:rPr>
              <w:t xml:space="preserve">3. Mon Créateur et Seigneur souverain, tu m’as créé pour ton amour ! Fais-moi la grâce maintenant de me tenir dans ton alliance. </w:t>
            </w:r>
            <w:r w:rsidR="00B31108" w:rsidRPr="00B31108">
              <w:rPr>
                <w:sz w:val="26"/>
                <w:szCs w:val="26"/>
              </w:rPr>
              <w:br/>
            </w:r>
            <w:r w:rsidRPr="00B31108">
              <w:rPr>
                <w:b/>
                <w:sz w:val="26"/>
                <w:szCs w:val="26"/>
              </w:rPr>
              <w:t>Seigneur, ouvre mes lèvres, et ma voix proclamera tes merveilles !</w:t>
            </w:r>
          </w:p>
          <w:p w:rsidR="00695EB9" w:rsidRDefault="00695EB9" w:rsidP="00695EB9">
            <w:pPr>
              <w:ind w:right="192"/>
              <w:jc w:val="both"/>
              <w:rPr>
                <w:rFonts w:ascii="Microsoft Himalaya" w:hAnsi="Microsoft Himalaya" w:cs="Microsoft Himalaya"/>
                <w:b/>
                <w:sz w:val="28"/>
                <w:szCs w:val="26"/>
              </w:rPr>
            </w:pPr>
          </w:p>
          <w:p w:rsidR="00695EB9" w:rsidRPr="00695EB9" w:rsidRDefault="00695EB9" w:rsidP="00695EB9">
            <w:pPr>
              <w:pStyle w:val="NormalWeb"/>
              <w:spacing w:before="0" w:beforeAutospacing="0" w:after="0" w:afterAutospacing="0"/>
              <w:rPr>
                <w:rFonts w:ascii="Centaur" w:hAnsi="Centaur" w:cs="Microsoft Himalaya"/>
                <w:b/>
                <w:sz w:val="22"/>
                <w:szCs w:val="26"/>
                <w:lang w:val="fr-FR" w:eastAsia="fr-FR"/>
              </w:rPr>
            </w:pPr>
            <w:r w:rsidRPr="00695EB9">
              <w:rPr>
                <w:rFonts w:ascii="Centaur" w:hAnsi="Centaur" w:cs="Microsoft Himalaya"/>
                <w:b/>
                <w:sz w:val="22"/>
                <w:szCs w:val="26"/>
                <w:lang w:val="fr-FR" w:eastAsia="fr-FR"/>
              </w:rPr>
              <w:t>Lecture du premier livre des Rois</w:t>
            </w:r>
          </w:p>
          <w:p w:rsidR="00695EB9" w:rsidRDefault="00695EB9" w:rsidP="00695EB9">
            <w:pPr>
              <w:ind w:right="192"/>
              <w:jc w:val="both"/>
              <w:rPr>
                <w:rFonts w:ascii="Centaur" w:hAnsi="Centaur" w:cs="Microsoft Himalaya"/>
                <w:sz w:val="22"/>
                <w:szCs w:val="26"/>
              </w:rPr>
            </w:pPr>
            <w:r w:rsidRPr="00695EB9">
              <w:rPr>
                <w:rFonts w:ascii="Centaur" w:hAnsi="Centaur" w:cs="Microsoft Himalaya"/>
                <w:sz w:val="22"/>
                <w:szCs w:val="26"/>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«N’aie pas peur, va, fais ce que tu as dit. Mais d’abord cuis-moi une petite galette et apporte-la moi ; ensuite tu en feras pour toi et ton fils. Car ainsi parle le Seigneur, Dieu d’Israël : </w:t>
            </w:r>
            <w:r w:rsidR="00184AFD">
              <w:rPr>
                <w:rFonts w:ascii="Centaur" w:hAnsi="Centaur" w:cs="Microsoft Himalaya"/>
                <w:sz w:val="22"/>
                <w:szCs w:val="26"/>
              </w:rPr>
              <w:t>j</w:t>
            </w:r>
            <w:r w:rsidRPr="00695EB9">
              <w:rPr>
                <w:rFonts w:ascii="Centaur" w:hAnsi="Centaur" w:cs="Microsoft Himalaya"/>
                <w:sz w:val="22"/>
                <w:szCs w:val="26"/>
              </w:rPr>
              <w:t>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w:t>
            </w:r>
          </w:p>
          <w:p w:rsidR="00D9743F" w:rsidRDefault="00D9743F" w:rsidP="00695EB9">
            <w:pPr>
              <w:ind w:right="192"/>
              <w:jc w:val="both"/>
              <w:rPr>
                <w:rFonts w:ascii="Centaur" w:hAnsi="Centaur" w:cs="Microsoft Himalaya"/>
                <w:sz w:val="22"/>
                <w:szCs w:val="26"/>
              </w:rPr>
            </w:pPr>
          </w:p>
          <w:tbl>
            <w:tblPr>
              <w:tblStyle w:val="Grilledutableau"/>
              <w:tblW w:w="6662" w:type="dxa"/>
              <w:tblInd w:w="421" w:type="dxa"/>
              <w:tblLook w:val="04A0" w:firstRow="1" w:lastRow="0" w:firstColumn="1" w:lastColumn="0" w:noHBand="0" w:noVBand="1"/>
            </w:tblPr>
            <w:tblGrid>
              <w:gridCol w:w="6662"/>
            </w:tblGrid>
            <w:tr w:rsidR="00D9743F" w:rsidTr="00D9743F">
              <w:tc>
                <w:tcPr>
                  <w:tcW w:w="6662" w:type="dxa"/>
                </w:tcPr>
                <w:p w:rsidR="00D9743F" w:rsidRDefault="00D9743F" w:rsidP="00D9743F">
                  <w:pPr>
                    <w:ind w:right="192"/>
                    <w:jc w:val="center"/>
                    <w:rPr>
                      <w:sz w:val="28"/>
                    </w:rPr>
                  </w:pPr>
                  <w:r w:rsidRPr="00E33A03">
                    <w:rPr>
                      <w:sz w:val="28"/>
                    </w:rPr>
                    <w:t>Psaume 145 :</w:t>
                  </w:r>
                </w:p>
                <w:p w:rsidR="00D9743F" w:rsidRDefault="00D9743F" w:rsidP="00D9743F">
                  <w:pPr>
                    <w:ind w:right="192"/>
                    <w:jc w:val="center"/>
                    <w:rPr>
                      <w:rFonts w:ascii="Centaur" w:hAnsi="Centaur" w:cs="Microsoft Himalaya"/>
                      <w:sz w:val="22"/>
                      <w:szCs w:val="26"/>
                    </w:rPr>
                  </w:pPr>
                  <w:r w:rsidRPr="00E33A03">
                    <w:rPr>
                      <w:sz w:val="28"/>
                    </w:rPr>
                    <w:t>Je te chanterai, Seigneur, tant que je vivrai.</w:t>
                  </w:r>
                </w:p>
              </w:tc>
            </w:tr>
          </w:tbl>
          <w:p w:rsidR="00695EB9" w:rsidRDefault="00695EB9" w:rsidP="00695EB9">
            <w:pPr>
              <w:ind w:right="192"/>
            </w:pPr>
          </w:p>
        </w:tc>
        <w:tc>
          <w:tcPr>
            <w:tcW w:w="7896" w:type="dxa"/>
          </w:tcPr>
          <w:p w:rsidR="00695EB9" w:rsidRPr="00695EB9" w:rsidRDefault="00695EB9" w:rsidP="00695EB9">
            <w:pPr>
              <w:pStyle w:val="NormalWeb"/>
              <w:spacing w:before="0" w:beforeAutospacing="0" w:after="0" w:afterAutospacing="0"/>
              <w:ind w:left="159"/>
              <w:rPr>
                <w:rFonts w:ascii="Centaur" w:hAnsi="Centaur" w:cs="Microsoft Himalaya"/>
                <w:b/>
                <w:sz w:val="22"/>
                <w:szCs w:val="26"/>
                <w:lang w:val="fr-FR" w:eastAsia="fr-FR"/>
              </w:rPr>
            </w:pPr>
            <w:r w:rsidRPr="00695EB9">
              <w:rPr>
                <w:rFonts w:ascii="Centaur" w:hAnsi="Centaur" w:cs="Microsoft Himalaya"/>
                <w:b/>
                <w:sz w:val="22"/>
                <w:szCs w:val="26"/>
                <w:lang w:val="fr-FR" w:eastAsia="fr-FR"/>
              </w:rPr>
              <w:t>Lecture de la lettre aux Hébreux</w:t>
            </w:r>
          </w:p>
          <w:p w:rsidR="00695EB9" w:rsidRPr="00695EB9" w:rsidRDefault="00695EB9" w:rsidP="00695EB9">
            <w:pPr>
              <w:ind w:left="159"/>
              <w:jc w:val="both"/>
              <w:rPr>
                <w:rFonts w:ascii="Centaur" w:hAnsi="Centaur" w:cs="Microsoft Himalaya"/>
                <w:sz w:val="22"/>
                <w:szCs w:val="26"/>
              </w:rPr>
            </w:pPr>
            <w:r w:rsidRPr="00695EB9">
              <w:rPr>
                <w:rFonts w:ascii="Centaur" w:hAnsi="Centaur" w:cs="Microsoft Himalaya"/>
                <w:sz w:val="22"/>
                <w:szCs w:val="26"/>
              </w:rPr>
              <w:t>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w:t>
            </w:r>
          </w:p>
          <w:p w:rsidR="00695EB9" w:rsidRPr="004929D4" w:rsidRDefault="00695EB9" w:rsidP="00695EB9">
            <w:pPr>
              <w:ind w:left="159"/>
              <w:jc w:val="both"/>
              <w:rPr>
                <w:rFonts w:ascii="Microsoft Himalaya" w:hAnsi="Microsoft Himalaya" w:cs="Microsoft Himalaya"/>
                <w:sz w:val="16"/>
                <w:szCs w:val="26"/>
              </w:rPr>
            </w:pPr>
          </w:p>
          <w:p w:rsidR="00695EB9" w:rsidRPr="00695EB9" w:rsidRDefault="00695EB9" w:rsidP="00695EB9">
            <w:pPr>
              <w:pStyle w:val="NormalWeb"/>
              <w:spacing w:before="0" w:beforeAutospacing="0" w:after="0" w:afterAutospacing="0"/>
              <w:ind w:left="159"/>
              <w:rPr>
                <w:rFonts w:ascii="Centaur" w:hAnsi="Centaur" w:cs="Microsoft Himalaya"/>
                <w:b/>
                <w:sz w:val="22"/>
                <w:szCs w:val="26"/>
                <w:lang w:val="fr-FR" w:eastAsia="fr-FR"/>
              </w:rPr>
            </w:pPr>
            <w:r w:rsidRPr="00695EB9">
              <w:rPr>
                <w:rFonts w:ascii="Centaur" w:hAnsi="Centaur" w:cs="Microsoft Himalaya"/>
                <w:b/>
                <w:sz w:val="22"/>
                <w:szCs w:val="26"/>
                <w:lang w:val="fr-FR" w:eastAsia="fr-FR"/>
              </w:rPr>
              <w:t>3ème Lecture</w:t>
            </w:r>
          </w:p>
          <w:p w:rsidR="00695EB9" w:rsidRPr="00695EB9" w:rsidRDefault="00695EB9" w:rsidP="00695EB9">
            <w:pPr>
              <w:ind w:left="159"/>
              <w:jc w:val="both"/>
              <w:rPr>
                <w:rFonts w:ascii="Centaur" w:hAnsi="Centaur" w:cs="Microsoft Himalaya"/>
                <w:sz w:val="22"/>
                <w:szCs w:val="26"/>
              </w:rPr>
            </w:pPr>
            <w:r w:rsidRPr="00695EB9">
              <w:rPr>
                <w:rFonts w:ascii="Centaur" w:hAnsi="Centaur" w:cs="Microsoft Himalaya"/>
                <w:sz w:val="22"/>
                <w:szCs w:val="26"/>
              </w:rPr>
              <w:t>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w:t>
            </w:r>
          </w:p>
          <w:p w:rsidR="00695EB9" w:rsidRPr="001532BD" w:rsidRDefault="00695EB9" w:rsidP="00695EB9">
            <w:pPr>
              <w:ind w:left="159"/>
              <w:rPr>
                <w:rFonts w:eastAsia="MS Mincho"/>
                <w:b/>
                <w:bCs/>
                <w:sz w:val="16"/>
                <w:szCs w:val="28"/>
                <w:lang w:eastAsia="ja-JP"/>
              </w:rPr>
            </w:pPr>
          </w:p>
          <w:p w:rsidR="00695EB9" w:rsidRDefault="00695EB9" w:rsidP="00695EB9">
            <w:pPr>
              <w:ind w:left="159"/>
              <w:rPr>
                <w:rFonts w:eastAsia="MS Mincho"/>
                <w:b/>
                <w:bCs/>
                <w:sz w:val="32"/>
                <w:szCs w:val="28"/>
                <w:lang w:eastAsia="ja-JP"/>
              </w:rPr>
            </w:pPr>
            <w:r w:rsidRPr="00990101">
              <w:rPr>
                <w:rFonts w:eastAsia="MS Mincho"/>
                <w:b/>
                <w:bCs/>
                <w:sz w:val="32"/>
                <w:szCs w:val="28"/>
                <w:lang w:eastAsia="ja-JP"/>
              </w:rPr>
              <w:t>À l’image de ton Amour</w:t>
            </w:r>
          </w:p>
          <w:p w:rsidR="00695EB9" w:rsidRDefault="00695EB9" w:rsidP="00695EB9">
            <w:pPr>
              <w:pStyle w:val="NormalWeb"/>
              <w:spacing w:before="120" w:beforeAutospacing="0" w:after="120" w:afterAutospacing="0"/>
              <w:ind w:left="159"/>
              <w:rPr>
                <w:szCs w:val="28"/>
                <w:lang w:val="fr-FR"/>
              </w:rPr>
            </w:pPr>
            <w:r>
              <w:rPr>
                <w:noProof/>
              </w:rPr>
              <mc:AlternateContent>
                <mc:Choice Requires="wps">
                  <w:drawing>
                    <wp:anchor distT="0" distB="0" distL="114300" distR="114300" simplePos="0" relativeHeight="251658752" behindDoc="0" locked="0" layoutInCell="1" allowOverlap="1" wp14:anchorId="53D3536F" wp14:editId="6D34B811">
                      <wp:simplePos x="0" y="0"/>
                      <wp:positionH relativeFrom="column">
                        <wp:posOffset>2674620</wp:posOffset>
                      </wp:positionH>
                      <wp:positionV relativeFrom="paragraph">
                        <wp:posOffset>445770</wp:posOffset>
                      </wp:positionV>
                      <wp:extent cx="2355850" cy="1024890"/>
                      <wp:effectExtent l="0" t="0" r="25400" b="228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024890"/>
                              </a:xfrm>
                              <a:prstGeom prst="rect">
                                <a:avLst/>
                              </a:prstGeom>
                              <a:solidFill>
                                <a:srgbClr val="FFFFFF"/>
                              </a:solidFill>
                              <a:ln w="9525">
                                <a:solidFill>
                                  <a:srgbClr val="000000"/>
                                </a:solidFill>
                                <a:miter lim="800000"/>
                                <a:headEnd/>
                                <a:tailEnd/>
                              </a:ln>
                            </wps:spPr>
                            <wps:txbx>
                              <w:txbxContent>
                                <w:p w:rsidR="00695EB9" w:rsidRDefault="00695EB9" w:rsidP="00695EB9">
                                  <w:pPr>
                                    <w:rPr>
                                      <w:b/>
                                      <w:bCs/>
                                      <w:color w:val="000000"/>
                                      <w:szCs w:val="28"/>
                                      <w:shd w:val="clear" w:color="auto" w:fill="FFFFFF"/>
                                    </w:rPr>
                                  </w:pPr>
                                  <w:r w:rsidRPr="00E33A03">
                                    <w:rPr>
                                      <w:b/>
                                      <w:bCs/>
                                      <w:color w:val="000000"/>
                                      <w:szCs w:val="28"/>
                                      <w:shd w:val="clear" w:color="auto" w:fill="FFFFFF"/>
                                    </w:rPr>
                                    <w:t>Fais-nous semer ton Évangile</w:t>
                                  </w:r>
                                  <w:proofErr w:type="gramStart"/>
                                  <w:r w:rsidRPr="00E33A03">
                                    <w:rPr>
                                      <w:b/>
                                      <w:bCs/>
                                      <w:color w:val="000000"/>
                                      <w:szCs w:val="28"/>
                                      <w:shd w:val="clear" w:color="auto" w:fill="FFFFFF"/>
                                    </w:rPr>
                                    <w:t>,</w:t>
                                  </w:r>
                                  <w:proofErr w:type="gramEnd"/>
                                  <w:r w:rsidRPr="00E33A03">
                                    <w:rPr>
                                      <w:b/>
                                      <w:bCs/>
                                      <w:color w:val="000000"/>
                                      <w:szCs w:val="28"/>
                                      <w:shd w:val="clear" w:color="auto" w:fill="FFFFFF"/>
                                    </w:rPr>
                                    <w:br/>
                                    <w:t>Fais de nous des artisans d'unité,</w:t>
                                  </w:r>
                                  <w:r w:rsidRPr="00E33A03">
                                    <w:rPr>
                                      <w:b/>
                                      <w:bCs/>
                                      <w:color w:val="000000"/>
                                      <w:szCs w:val="28"/>
                                      <w:shd w:val="clear" w:color="auto" w:fill="FFFFFF"/>
                                    </w:rPr>
                                    <w:br/>
                                    <w:t xml:space="preserve">Fais de nous des témoins de ton pardon, </w:t>
                                  </w:r>
                                </w:p>
                                <w:p w:rsidR="00695EB9" w:rsidRPr="00E33A03" w:rsidRDefault="00695EB9" w:rsidP="00695EB9">
                                  <w:r w:rsidRPr="00E33A03">
                                    <w:rPr>
                                      <w:b/>
                                      <w:bCs/>
                                      <w:color w:val="000000"/>
                                      <w:szCs w:val="28"/>
                                      <w:shd w:val="clear" w:color="auto" w:fill="FFFFFF"/>
                                    </w:rPr>
                                    <w:t>À l'image de ton amour.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10.6pt;margin-top:35.1pt;width:185.5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">
                      <v:textbox>
                        <w:txbxContent>
                          <w:p w:rsidR="00695EB9" w:rsidRDefault="00695EB9" w:rsidP="00695EB9">
                            <w:pPr>
                              <w:rPr>
                                <w:b/>
                                <w:bCs/>
                                <w:color w:val="000000"/>
                                <w:szCs w:val="28"/>
                                <w:shd w:val="clear" w:color="auto" w:fill="FFFFFF"/>
                              </w:rPr>
                            </w:pPr>
                            <w:r w:rsidRPr="00E33A03">
                              <w:rPr>
                                <w:b/>
                                <w:bCs/>
                                <w:color w:val="000000"/>
                                <w:szCs w:val="28"/>
                                <w:shd w:val="clear" w:color="auto" w:fill="FFFFFF"/>
                              </w:rPr>
                              <w:t>Fais-nous semer ton Évangile</w:t>
                            </w:r>
                            <w:proofErr w:type="gramStart"/>
                            <w:r w:rsidRPr="00E33A03">
                              <w:rPr>
                                <w:b/>
                                <w:bCs/>
                                <w:color w:val="000000"/>
                                <w:szCs w:val="28"/>
                                <w:shd w:val="clear" w:color="auto" w:fill="FFFFFF"/>
                              </w:rPr>
                              <w:t>,</w:t>
                            </w:r>
                            <w:proofErr w:type="gramEnd"/>
                            <w:r w:rsidRPr="00E33A03">
                              <w:rPr>
                                <w:b/>
                                <w:bCs/>
                                <w:color w:val="000000"/>
                                <w:szCs w:val="28"/>
                                <w:shd w:val="clear" w:color="auto" w:fill="FFFFFF"/>
                              </w:rPr>
                              <w:br/>
                              <w:t>Fais de nous des artisans d'unité,</w:t>
                            </w:r>
                            <w:r w:rsidRPr="00E33A03">
                              <w:rPr>
                                <w:b/>
                                <w:bCs/>
                                <w:color w:val="000000"/>
                                <w:szCs w:val="28"/>
                                <w:shd w:val="clear" w:color="auto" w:fill="FFFFFF"/>
                              </w:rPr>
                              <w:br/>
                              <w:t xml:space="preserve">Fais de nous des témoins de ton pardon, </w:t>
                            </w:r>
                          </w:p>
                          <w:p w:rsidR="00695EB9" w:rsidRPr="00E33A03" w:rsidRDefault="00695EB9" w:rsidP="00695EB9">
                            <w:r w:rsidRPr="00E33A03">
                              <w:rPr>
                                <w:b/>
                                <w:bCs/>
                                <w:color w:val="000000"/>
                                <w:szCs w:val="28"/>
                                <w:shd w:val="clear" w:color="auto" w:fill="FFFFFF"/>
                              </w:rPr>
                              <w:t>À l'image de ton amour.</w:t>
                            </w:r>
                          </w:p>
                        </w:txbxContent>
                      </v:textbox>
                    </v:shape>
                  </w:pict>
                </mc:Fallback>
              </mc:AlternateContent>
            </w:r>
            <w:r w:rsidRPr="00E33A03">
              <w:rPr>
                <w:szCs w:val="28"/>
                <w:lang w:val="fr-FR"/>
              </w:rPr>
              <w:t>1.</w:t>
            </w:r>
            <w:r>
              <w:rPr>
                <w:szCs w:val="28"/>
                <w:lang w:val="fr-FR"/>
              </w:rPr>
              <w:t xml:space="preserve"> </w:t>
            </w:r>
            <w:r w:rsidRPr="00E33A03">
              <w:rPr>
                <w:szCs w:val="28"/>
                <w:lang w:val="fr-FR"/>
              </w:rPr>
              <w:t xml:space="preserve">Seigneur Jésus, tu nous as dit : </w:t>
            </w:r>
            <w:r>
              <w:rPr>
                <w:szCs w:val="28"/>
                <w:lang w:val="fr-FR"/>
              </w:rPr>
              <w:br/>
            </w:r>
            <w:r w:rsidRPr="00E33A03">
              <w:rPr>
                <w:szCs w:val="28"/>
                <w:lang w:val="fr-FR"/>
              </w:rPr>
              <w:t>Je vous laisse un commandement nouveau :</w:t>
            </w:r>
            <w:r>
              <w:rPr>
                <w:szCs w:val="28"/>
                <w:lang w:val="fr-FR"/>
              </w:rPr>
              <w:t xml:space="preserve"> </w:t>
            </w:r>
            <w:r>
              <w:rPr>
                <w:szCs w:val="28"/>
                <w:lang w:val="fr-FR"/>
              </w:rPr>
              <w:br/>
            </w:r>
            <w:r w:rsidRPr="00E33A03">
              <w:rPr>
                <w:szCs w:val="28"/>
                <w:lang w:val="fr-FR"/>
              </w:rPr>
              <w:t>Mes amis, aimez-vous les uns les autres.</w:t>
            </w:r>
            <w:r w:rsidRPr="00E33A03">
              <w:rPr>
                <w:szCs w:val="28"/>
                <w:lang w:val="fr-FR"/>
              </w:rPr>
              <w:br/>
              <w:t>Écoutez mes paroles et vous vivrez.</w:t>
            </w:r>
          </w:p>
          <w:p w:rsidR="00695EB9" w:rsidRPr="00E33A03" w:rsidRDefault="00695EB9" w:rsidP="00695EB9">
            <w:pPr>
              <w:pStyle w:val="NormalWeb"/>
              <w:spacing w:before="120" w:beforeAutospacing="0" w:after="120" w:afterAutospacing="0"/>
              <w:ind w:left="159"/>
              <w:rPr>
                <w:szCs w:val="28"/>
                <w:lang w:val="fr-FR"/>
              </w:rPr>
            </w:pPr>
            <w:r>
              <w:rPr>
                <w:noProof/>
              </w:rPr>
              <w:drawing>
                <wp:anchor distT="0" distB="0" distL="114300" distR="114300" simplePos="0" relativeHeight="251657728" behindDoc="0" locked="0" layoutInCell="1" allowOverlap="1" wp14:anchorId="1A864FDA" wp14:editId="2DB2126C">
                  <wp:simplePos x="0" y="0"/>
                  <wp:positionH relativeFrom="margin">
                    <wp:posOffset>3185795</wp:posOffset>
                  </wp:positionH>
                  <wp:positionV relativeFrom="margin">
                    <wp:posOffset>5221605</wp:posOffset>
                  </wp:positionV>
                  <wp:extent cx="1697990" cy="1502410"/>
                  <wp:effectExtent l="0" t="0" r="0" b="2540"/>
                  <wp:wrapSquare wrapText="bothSides"/>
                  <wp:docPr id="2" name="Image 2" descr="Tous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ssa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799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A03">
              <w:rPr>
                <w:szCs w:val="28"/>
                <w:lang w:val="fr-FR"/>
              </w:rPr>
              <w:t>2. Devant la haine, le mépris, la guerre</w:t>
            </w:r>
            <w:r w:rsidR="00B31108">
              <w:rPr>
                <w:szCs w:val="28"/>
                <w:lang w:val="fr-FR"/>
              </w:rPr>
              <w:t xml:space="preserve">, </w:t>
            </w:r>
            <w:r w:rsidR="00B31108">
              <w:rPr>
                <w:szCs w:val="28"/>
                <w:lang w:val="fr-FR"/>
              </w:rPr>
              <w:br/>
            </w:r>
            <w:r w:rsidRPr="00E33A03">
              <w:rPr>
                <w:szCs w:val="28"/>
                <w:lang w:val="fr-FR"/>
              </w:rPr>
              <w:t>Devant les injustices, les détresses</w:t>
            </w:r>
            <w:proofErr w:type="gramStart"/>
            <w:r w:rsidRPr="00E33A03">
              <w:rPr>
                <w:szCs w:val="28"/>
                <w:lang w:val="fr-FR"/>
              </w:rPr>
              <w:t>,</w:t>
            </w:r>
            <w:proofErr w:type="gramEnd"/>
            <w:r w:rsidRPr="00E33A03">
              <w:rPr>
                <w:szCs w:val="28"/>
                <w:lang w:val="fr-FR"/>
              </w:rPr>
              <w:br/>
              <w:t>Au milieu de notre indifférence,</w:t>
            </w:r>
            <w:r w:rsidRPr="00E33A03">
              <w:rPr>
                <w:szCs w:val="28"/>
                <w:lang w:val="fr-FR"/>
              </w:rPr>
              <w:br/>
              <w:t>Ô Jésus, rappelle-nous ta Parole !</w:t>
            </w:r>
          </w:p>
          <w:p w:rsidR="00695EB9" w:rsidRDefault="00695EB9" w:rsidP="00695EB9">
            <w:pPr>
              <w:spacing w:before="120"/>
              <w:ind w:left="159"/>
            </w:pPr>
            <w:r w:rsidRPr="00E33A03">
              <w:rPr>
                <w:szCs w:val="28"/>
                <w:lang w:eastAsia="en-US"/>
              </w:rPr>
              <w:t>3 - Tu as versé ton sang sur une croix,</w:t>
            </w:r>
            <w:r w:rsidR="00B31108">
              <w:rPr>
                <w:szCs w:val="28"/>
                <w:lang w:eastAsia="en-US"/>
              </w:rPr>
              <w:t xml:space="preserve"> </w:t>
            </w:r>
            <w:r w:rsidRPr="00E33A03">
              <w:rPr>
                <w:szCs w:val="28"/>
                <w:lang w:eastAsia="en-US"/>
              </w:rPr>
              <w:br/>
              <w:t>Pour tous les hommes de toutes les races,</w:t>
            </w:r>
            <w:r>
              <w:rPr>
                <w:szCs w:val="28"/>
                <w:lang w:eastAsia="en-US"/>
              </w:rPr>
              <w:t xml:space="preserve"> </w:t>
            </w:r>
            <w:r>
              <w:rPr>
                <w:szCs w:val="28"/>
                <w:lang w:eastAsia="en-US"/>
              </w:rPr>
              <w:br/>
            </w:r>
            <w:r w:rsidRPr="00E33A03">
              <w:rPr>
                <w:szCs w:val="28"/>
                <w:lang w:eastAsia="en-US"/>
              </w:rPr>
              <w:t>Apprends-nous à nous réconcilier,</w:t>
            </w:r>
            <w:r w:rsidR="00B31108">
              <w:rPr>
                <w:szCs w:val="28"/>
                <w:lang w:eastAsia="en-US"/>
              </w:rPr>
              <w:t xml:space="preserve"> </w:t>
            </w:r>
            <w:bookmarkStart w:id="0" w:name="_GoBack"/>
            <w:bookmarkEnd w:id="0"/>
            <w:r w:rsidRPr="00E33A03">
              <w:rPr>
                <w:szCs w:val="28"/>
                <w:lang w:eastAsia="en-US"/>
              </w:rPr>
              <w:br/>
              <w:t>Car nous sommes tous enfants d'un même Père.</w:t>
            </w:r>
            <w:r w:rsidRPr="00482DD6">
              <w:rPr>
                <w:rStyle w:val="apple-converted-space"/>
                <w:color w:val="000000"/>
                <w:sz w:val="28"/>
                <w:szCs w:val="28"/>
                <w:shd w:val="clear" w:color="auto" w:fill="FFFFFF"/>
              </w:rPr>
              <w:t> </w:t>
            </w:r>
          </w:p>
        </w:tc>
      </w:tr>
    </w:tbl>
    <w:p w:rsidR="00AD49BC" w:rsidRDefault="00AD49BC" w:rsidP="00695EB9"/>
    <w:sectPr w:rsidR="00AD49BC" w:rsidSect="00695EB9">
      <w:type w:val="continuous"/>
      <w:pgSz w:w="16839" w:h="11907" w:orient="landscape" w:code="9"/>
      <w:pgMar w:top="568" w:right="720" w:bottom="284" w:left="720" w:header="153" w:footer="5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B9"/>
    <w:rsid w:val="00184AFD"/>
    <w:rsid w:val="002532C2"/>
    <w:rsid w:val="00695EB9"/>
    <w:rsid w:val="00942489"/>
    <w:rsid w:val="00AD49BC"/>
    <w:rsid w:val="00B31108"/>
    <w:rsid w:val="00D9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B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EB9"/>
    <w:pPr>
      <w:spacing w:before="100" w:beforeAutospacing="1" w:after="100" w:afterAutospacing="1"/>
    </w:pPr>
    <w:rPr>
      <w:lang w:val="en-US" w:eastAsia="en-US"/>
    </w:rPr>
  </w:style>
  <w:style w:type="character" w:customStyle="1" w:styleId="apple-converted-space">
    <w:name w:val="apple-converted-space"/>
    <w:basedOn w:val="Policepardfaut"/>
    <w:rsid w:val="00695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B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EB9"/>
    <w:pPr>
      <w:spacing w:before="100" w:beforeAutospacing="1" w:after="100" w:afterAutospacing="1"/>
    </w:pPr>
    <w:rPr>
      <w:lang w:val="en-US" w:eastAsia="en-US"/>
    </w:rPr>
  </w:style>
  <w:style w:type="character" w:customStyle="1" w:styleId="apple-converted-space">
    <w:name w:val="apple-converted-space"/>
    <w:basedOn w:val="Policepardfaut"/>
    <w:rsid w:val="0069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3553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EADS Astrium</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TOVO, Delphine</dc:creator>
  <cp:lastModifiedBy>TOVO, Delphine</cp:lastModifiedBy>
  <cp:revision>3</cp:revision>
  <dcterms:created xsi:type="dcterms:W3CDTF">2015-11-04T10:25:00Z</dcterms:created>
  <dcterms:modified xsi:type="dcterms:W3CDTF">2015-11-04T10:46:00Z</dcterms:modified>
</cp:coreProperties>
</file>